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392"/>
        <w:gridCol w:w="4392"/>
      </w:tblGrid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The old cottage bistro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&amp; terrace menu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 time is wine o clock,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find the perfect match for you meal.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White Zinfandel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Light &amp; fruity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Refreshing rose with strawberry flavours.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Good with white meats and fish.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43" w:dyaOrig="3283">
                <v:rect xmlns:o="urn:schemas-microsoft-com:office:office" xmlns:v="urn:schemas-microsoft-com:vml" id="rectole0000000000" style="width:57.150000pt;height:16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Prosecco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Clear &amp; bright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FFFFFF" w:val="clear"/>
              </w:rPr>
              <w:t xml:space="preserve">Bursts with fresh peach and apricot aromas.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FFFFFF" w:val="clear"/>
              </w:rPr>
              <w:t xml:space="preserve">Suitable for all occasions.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object w:dxaOrig="1213" w:dyaOrig="3124">
                <v:rect xmlns:o="urn:schemas-microsoft-com:office:office" xmlns:v="urn:schemas-microsoft-com:vml" id="rectole0000000001" style="width:60.650000pt;height:156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Chardonnay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Crisp &amp; fruity.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Well balanced with citrus and tropical fruit flavours.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Good with chicken &amp; seafood dishes.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41" w:dyaOrig="3513">
                <v:rect xmlns:o="urn:schemas-microsoft-com:office:office" xmlns:v="urn:schemas-microsoft-com:vml" id="rectole0000000002" style="width:102.050000pt;height:175.6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Pinot Grigio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Dry &amp; vibrant.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Crisp wine with flavours of peach &amp; lime.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Good with pasta and poultry.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18" w:dyaOrig="3513">
                <v:rect xmlns:o="urn:schemas-microsoft-com:office:office" xmlns:v="urn:schemas-microsoft-com:vml" id="rectole0000000003" style="width:115.900000pt;height:175.6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Merlot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Smooth &amp; fruity.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A mellow wine full of berry flavours.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Good with lamb &amp; beef dishes.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953" w:dyaOrig="3326">
                <v:rect xmlns:o="urn:schemas-microsoft-com:office:office" xmlns:v="urn:schemas-microsoft-com:vml" id="rectole0000000004" style="width:47.650000pt;height:166.3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Shiraz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Rich &amp; spicy.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Intense and lively, with a hint of spice and soft tannins.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2"/>
                <w:shd w:fill="auto" w:val="clear"/>
              </w:rPr>
              <w:t xml:space="preserve">Good with duck &amp; lamb dishes.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53" w:dyaOrig="3326">
                <v:rect xmlns:o="urn:schemas-microsoft-com:office:office" xmlns:v="urn:schemas-microsoft-com:vml" id="rectole0000000005" style="width:57.650000pt;height:166.3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